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77" w:rsidRPr="008A1C77" w:rsidRDefault="005132C5" w:rsidP="00804697">
      <w:pPr>
        <w:pStyle w:val="Heading1"/>
      </w:pPr>
      <w:r>
        <w:t>UFLS Third Posting – Summary of Comments</w:t>
      </w:r>
    </w:p>
    <w:p w:rsidR="008A1C77" w:rsidRPr="008A1C77" w:rsidRDefault="008A1C77" w:rsidP="008A1C77">
      <w:pPr>
        <w:pStyle w:val="NoSpacing"/>
      </w:pPr>
    </w:p>
    <w:tbl>
      <w:tblPr>
        <w:tblStyle w:val="TableGrid"/>
        <w:tblW w:w="13660" w:type="dxa"/>
        <w:jc w:val="center"/>
        <w:tblInd w:w="-3627" w:type="dxa"/>
        <w:tblLook w:val="04A0"/>
      </w:tblPr>
      <w:tblGrid>
        <w:gridCol w:w="1051"/>
        <w:gridCol w:w="4249"/>
        <w:gridCol w:w="3870"/>
        <w:gridCol w:w="4490"/>
      </w:tblGrid>
      <w:tr w:rsidR="005132C5" w:rsidRPr="000C2A4E" w:rsidTr="005132C5">
        <w:trPr>
          <w:trHeight w:val="315"/>
          <w:tblHeader/>
          <w:jc w:val="center"/>
        </w:trPr>
        <w:tc>
          <w:tcPr>
            <w:tcW w:w="1051" w:type="dxa"/>
            <w:shd w:val="clear" w:color="auto" w:fill="C6D9F1" w:themeFill="text2" w:themeFillTint="33"/>
          </w:tcPr>
          <w:p w:rsidR="005132C5" w:rsidRPr="000C2A4E" w:rsidRDefault="005132C5" w:rsidP="00A8512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Question </w:t>
            </w:r>
            <w:r w:rsidRPr="000C2A4E">
              <w:rPr>
                <w:b/>
                <w:bCs/>
              </w:rPr>
              <w:t>#</w:t>
            </w:r>
          </w:p>
        </w:tc>
        <w:tc>
          <w:tcPr>
            <w:tcW w:w="4249" w:type="dxa"/>
            <w:shd w:val="clear" w:color="auto" w:fill="C6D9F1" w:themeFill="text2" w:themeFillTint="33"/>
            <w:noWrap/>
            <w:hideMark/>
          </w:tcPr>
          <w:p w:rsidR="005132C5" w:rsidRPr="000C2A4E" w:rsidRDefault="005132C5" w:rsidP="00517C25">
            <w:pPr>
              <w:rPr>
                <w:b/>
                <w:bCs/>
              </w:rPr>
            </w:pPr>
            <w:r>
              <w:rPr>
                <w:b/>
                <w:bCs/>
              </w:rPr>
              <w:t>Issues Raised that We Recommend NOT Modifying the Standard Documents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5132C5" w:rsidRPr="000C2A4E" w:rsidRDefault="005132C5" w:rsidP="00A8512B">
            <w:pPr>
              <w:rPr>
                <w:b/>
                <w:bCs/>
              </w:rPr>
            </w:pPr>
            <w:r>
              <w:rPr>
                <w:b/>
                <w:bCs/>
              </w:rPr>
              <w:t>Issues Raised that Can be Addressed With “Easy” Modifications to the Standard (Low Hanging Fruit)</w:t>
            </w:r>
          </w:p>
        </w:tc>
        <w:tc>
          <w:tcPr>
            <w:tcW w:w="4490" w:type="dxa"/>
            <w:shd w:val="clear" w:color="auto" w:fill="C6D9F1" w:themeFill="text2" w:themeFillTint="33"/>
          </w:tcPr>
          <w:p w:rsidR="005132C5" w:rsidRPr="000C2A4E" w:rsidRDefault="005132C5" w:rsidP="008626D9">
            <w:pPr>
              <w:rPr>
                <w:b/>
                <w:bCs/>
              </w:rPr>
            </w:pPr>
            <w:r>
              <w:rPr>
                <w:b/>
                <w:bCs/>
              </w:rPr>
              <w:t>Issues Raised that Require SDT Discussion to Resolve</w:t>
            </w:r>
          </w:p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Pr="000C2A4E" w:rsidRDefault="005132C5" w:rsidP="005B0923">
            <w:pPr>
              <w:rPr>
                <w:b/>
              </w:rPr>
            </w:pPr>
            <w:r>
              <w:rPr>
                <w:b/>
              </w:rPr>
              <w:t>1 (SM)</w:t>
            </w:r>
          </w:p>
        </w:tc>
        <w:tc>
          <w:tcPr>
            <w:tcW w:w="4249" w:type="dxa"/>
            <w:noWrap/>
            <w:hideMark/>
          </w:tcPr>
          <w:p w:rsidR="005132C5" w:rsidRDefault="00283F40" w:rsidP="00283F40">
            <w:pPr>
              <w:pStyle w:val="ListParagraph"/>
              <w:numPr>
                <w:ilvl w:val="0"/>
                <w:numId w:val="14"/>
              </w:numPr>
            </w:pPr>
            <w:r>
              <w:t>R3, R4, R9, R10 VRFs should be a medium not a high</w:t>
            </w:r>
          </w:p>
          <w:p w:rsidR="00283F40" w:rsidRPr="000C2A4E" w:rsidRDefault="00283F40" w:rsidP="00283F40">
            <w:pPr>
              <w:pStyle w:val="ListParagraph"/>
              <w:numPr>
                <w:ilvl w:val="0"/>
                <w:numId w:val="14"/>
              </w:numPr>
            </w:pPr>
            <w:r>
              <w:t>R11 VRF should change from Medium to Low</w:t>
            </w:r>
          </w:p>
        </w:tc>
        <w:tc>
          <w:tcPr>
            <w:tcW w:w="3870" w:type="dxa"/>
          </w:tcPr>
          <w:p w:rsidR="005132C5" w:rsidRPr="000C2A4E" w:rsidRDefault="005132C5" w:rsidP="005B0923"/>
        </w:tc>
        <w:tc>
          <w:tcPr>
            <w:tcW w:w="4490" w:type="dxa"/>
          </w:tcPr>
          <w:p w:rsidR="005132C5" w:rsidRPr="000C2A4E" w:rsidRDefault="00283F40" w:rsidP="00283F40">
            <w:pPr>
              <w:pStyle w:val="ListParagraph"/>
              <w:numPr>
                <w:ilvl w:val="0"/>
                <w:numId w:val="14"/>
              </w:numPr>
            </w:pPr>
            <w:r>
              <w:t>VRF for Requirement R1 should be higher because it is an input to R2 and R2 is higher than a low (VRF for R1 should be a Medium)</w:t>
            </w:r>
          </w:p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Pr="000C2A4E" w:rsidRDefault="005132C5" w:rsidP="00A8512B">
            <w:pPr>
              <w:rPr>
                <w:b/>
              </w:rPr>
            </w:pPr>
            <w:r>
              <w:rPr>
                <w:b/>
              </w:rPr>
              <w:t>2 (SM)</w:t>
            </w:r>
          </w:p>
        </w:tc>
        <w:tc>
          <w:tcPr>
            <w:tcW w:w="4249" w:type="dxa"/>
            <w:noWrap/>
            <w:hideMark/>
          </w:tcPr>
          <w:p w:rsidR="005132C5" w:rsidRPr="000C2A4E" w:rsidRDefault="00EF2867" w:rsidP="00EF2867">
            <w:pPr>
              <w:pStyle w:val="ListParagraph"/>
              <w:numPr>
                <w:ilvl w:val="0"/>
                <w:numId w:val="16"/>
              </w:numPr>
            </w:pPr>
            <w:r>
              <w:t>M7: replace “within their interconnection” with “that have design assessment responsibilities within the islands…”</w:t>
            </w:r>
          </w:p>
        </w:tc>
        <w:tc>
          <w:tcPr>
            <w:tcW w:w="3870" w:type="dxa"/>
          </w:tcPr>
          <w:p w:rsidR="005132C5" w:rsidRDefault="00EF2867" w:rsidP="00EF2867">
            <w:pPr>
              <w:pStyle w:val="ListParagraph"/>
              <w:numPr>
                <w:ilvl w:val="0"/>
                <w:numId w:val="15"/>
              </w:numPr>
            </w:pPr>
            <w:r>
              <w:t>M10: replace “automatic switching of Facilities” with “automatic switching of Elements”</w:t>
            </w:r>
          </w:p>
          <w:p w:rsidR="00EF2867" w:rsidRPr="000C2A4E" w:rsidRDefault="00EF2867" w:rsidP="00EF2867">
            <w:pPr>
              <w:pStyle w:val="ListParagraph"/>
              <w:numPr>
                <w:ilvl w:val="0"/>
                <w:numId w:val="15"/>
              </w:numPr>
            </w:pPr>
            <w:r>
              <w:t>M3: clarify “including criteria itself”</w:t>
            </w:r>
            <w:r w:rsidR="00BB0755">
              <w:t xml:space="preserve"> – consider deleting the words </w:t>
            </w:r>
          </w:p>
        </w:tc>
        <w:tc>
          <w:tcPr>
            <w:tcW w:w="4490" w:type="dxa"/>
          </w:tcPr>
          <w:p w:rsidR="005132C5" w:rsidRDefault="00EF2867" w:rsidP="00EF2867">
            <w:pPr>
              <w:pStyle w:val="ListParagraph"/>
              <w:numPr>
                <w:ilvl w:val="0"/>
                <w:numId w:val="15"/>
              </w:numPr>
            </w:pPr>
            <w:r>
              <w:t xml:space="preserve">M5: Replace words: “other affected PC” with “other PCs that have design assessment responsibilities for islands covered in the design assessment report.” </w:t>
            </w:r>
          </w:p>
          <w:p w:rsidR="00BB0755" w:rsidRDefault="00BB0755" w:rsidP="00EF2867">
            <w:pPr>
              <w:pStyle w:val="ListParagraph"/>
              <w:numPr>
                <w:ilvl w:val="0"/>
                <w:numId w:val="15"/>
              </w:numPr>
            </w:pPr>
            <w:r>
              <w:t>M5: should be modified to apply only to the PCs which would be involved with a particular island.</w:t>
            </w:r>
          </w:p>
          <w:p w:rsidR="00BB0755" w:rsidRDefault="00BB0755" w:rsidP="00EF2867">
            <w:pPr>
              <w:pStyle w:val="ListParagraph"/>
              <w:numPr>
                <w:ilvl w:val="0"/>
                <w:numId w:val="15"/>
              </w:numPr>
            </w:pPr>
            <w:r>
              <w:t>M5: replace “reached concurrence with” with “provided a UFLS design assessment report to”</w:t>
            </w:r>
          </w:p>
          <w:p w:rsidR="00BB0755" w:rsidRPr="000C2A4E" w:rsidRDefault="00BB0755" w:rsidP="00BB0755">
            <w:pPr>
              <w:pStyle w:val="ListParagraph"/>
              <w:ind w:left="360"/>
            </w:pPr>
          </w:p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Pr="000C2A4E" w:rsidRDefault="005132C5" w:rsidP="00A8512B">
            <w:pPr>
              <w:rPr>
                <w:b/>
              </w:rPr>
            </w:pPr>
            <w:r>
              <w:rPr>
                <w:b/>
              </w:rPr>
              <w:t>3 (SM)</w:t>
            </w:r>
          </w:p>
        </w:tc>
        <w:tc>
          <w:tcPr>
            <w:tcW w:w="4249" w:type="dxa"/>
            <w:noWrap/>
            <w:hideMark/>
          </w:tcPr>
          <w:p w:rsidR="005132C5" w:rsidRDefault="00836036" w:rsidP="00836036">
            <w:pPr>
              <w:pStyle w:val="ListParagraph"/>
              <w:numPr>
                <w:ilvl w:val="0"/>
                <w:numId w:val="17"/>
              </w:numPr>
            </w:pPr>
            <w:r>
              <w:t xml:space="preserve">VSLs that include “annually maintain” should be clarified </w:t>
            </w:r>
          </w:p>
          <w:p w:rsidR="00836036" w:rsidRDefault="00836036" w:rsidP="00836036">
            <w:pPr>
              <w:pStyle w:val="ListParagraph"/>
              <w:numPr>
                <w:ilvl w:val="0"/>
                <w:numId w:val="17"/>
              </w:numPr>
            </w:pPr>
            <w:r>
              <w:t>VSL for R6 should be rewritten (no suggestion included)</w:t>
            </w:r>
          </w:p>
          <w:p w:rsidR="002827A7" w:rsidRDefault="002827A7" w:rsidP="00836036">
            <w:pPr>
              <w:pStyle w:val="ListParagraph"/>
              <w:numPr>
                <w:ilvl w:val="0"/>
                <w:numId w:val="17"/>
              </w:numPr>
            </w:pPr>
            <w:r>
              <w:t>VSLs for R9 and R10 increments are arbitrarily small (</w:t>
            </w:r>
            <w:proofErr w:type="spellStart"/>
            <w:r>
              <w:t>resp</w:t>
            </w:r>
            <w:proofErr w:type="spellEnd"/>
            <w:r>
              <w:t>: based on the NERC guidelines and existing standard)</w:t>
            </w:r>
          </w:p>
          <w:p w:rsidR="002827A7" w:rsidRDefault="002827A7" w:rsidP="002827A7">
            <w:pPr>
              <w:pStyle w:val="ListParagraph"/>
              <w:numPr>
                <w:ilvl w:val="0"/>
                <w:numId w:val="17"/>
              </w:numPr>
            </w:pPr>
            <w:r>
              <w:t>VSL for R4 should gradate the timeliness of the five year assessment (</w:t>
            </w:r>
            <w:proofErr w:type="spellStart"/>
            <w:r>
              <w:t>resp</w:t>
            </w:r>
            <w:proofErr w:type="spellEnd"/>
            <w:r>
              <w:t>: the team made this element of R4 binary)</w:t>
            </w:r>
          </w:p>
          <w:p w:rsidR="002827A7" w:rsidRDefault="002827A7" w:rsidP="002827A7">
            <w:pPr>
              <w:pStyle w:val="ListParagraph"/>
              <w:numPr>
                <w:ilvl w:val="0"/>
                <w:numId w:val="17"/>
              </w:numPr>
            </w:pPr>
            <w:r>
              <w:t>VSL for R11 should be modified to allow for more than one month between VSL grades (12-14, 14-16, greater than 16)</w:t>
            </w:r>
          </w:p>
          <w:p w:rsidR="002E739D" w:rsidRDefault="002E739D" w:rsidP="002827A7">
            <w:pPr>
              <w:pStyle w:val="ListParagraph"/>
              <w:numPr>
                <w:ilvl w:val="0"/>
                <w:numId w:val="17"/>
              </w:numPr>
            </w:pPr>
            <w:r>
              <w:t>VSL for R12 should be binary</w:t>
            </w:r>
          </w:p>
          <w:p w:rsidR="00B86EAB" w:rsidRPr="000C2A4E" w:rsidRDefault="00B86EAB" w:rsidP="002827A7">
            <w:pPr>
              <w:pStyle w:val="ListParagraph"/>
              <w:numPr>
                <w:ilvl w:val="0"/>
                <w:numId w:val="17"/>
              </w:numPr>
            </w:pPr>
            <w:r>
              <w:t>VSL that includes “event affecting other PC’s” is unclear</w:t>
            </w:r>
          </w:p>
        </w:tc>
        <w:tc>
          <w:tcPr>
            <w:tcW w:w="3870" w:type="dxa"/>
          </w:tcPr>
          <w:p w:rsidR="005132C5" w:rsidRDefault="00836036" w:rsidP="00836036">
            <w:pPr>
              <w:pStyle w:val="ListParagraph"/>
              <w:numPr>
                <w:ilvl w:val="0"/>
                <w:numId w:val="17"/>
              </w:numPr>
            </w:pPr>
            <w:r>
              <w:t>VSLs that refer to “PC footprint” should be clarified. Use FM words: “PC area”</w:t>
            </w:r>
          </w:p>
          <w:p w:rsidR="002827A7" w:rsidRDefault="002827A7" w:rsidP="00836036">
            <w:pPr>
              <w:pStyle w:val="ListParagraph"/>
              <w:numPr>
                <w:ilvl w:val="0"/>
                <w:numId w:val="17"/>
              </w:numPr>
            </w:pPr>
            <w:r>
              <w:t>VSL for R11 restates the requirement and should be stated in past tense</w:t>
            </w:r>
          </w:p>
          <w:p w:rsidR="00C57BCE" w:rsidRDefault="00C57BCE" w:rsidP="00C57BCE">
            <w:pPr>
              <w:pStyle w:val="ListParagraph"/>
              <w:numPr>
                <w:ilvl w:val="0"/>
                <w:numId w:val="17"/>
              </w:numPr>
            </w:pPr>
            <w:r>
              <w:t>VSL for R7 – Lower should be modified to say greater than 30 and less than or including  40 days</w:t>
            </w:r>
          </w:p>
          <w:p w:rsidR="00E67DC6" w:rsidRPr="000C2A4E" w:rsidRDefault="00E67DC6" w:rsidP="00C57BCE">
            <w:pPr>
              <w:pStyle w:val="ListParagraph"/>
              <w:numPr>
                <w:ilvl w:val="0"/>
                <w:numId w:val="17"/>
              </w:numPr>
            </w:pPr>
            <w:r>
              <w:t>Change all tense to past tense</w:t>
            </w:r>
          </w:p>
        </w:tc>
        <w:tc>
          <w:tcPr>
            <w:tcW w:w="4490" w:type="dxa"/>
          </w:tcPr>
          <w:p w:rsidR="005132C5" w:rsidRDefault="00C57BCE" w:rsidP="00C57BCE">
            <w:pPr>
              <w:pStyle w:val="ListParagraph"/>
              <w:numPr>
                <w:ilvl w:val="0"/>
                <w:numId w:val="17"/>
              </w:numPr>
            </w:pPr>
            <w:r>
              <w:t>VSLs for R5 and R13 depend on reaching concurrence and not a valid basis for measuring compliance</w:t>
            </w:r>
          </w:p>
          <w:p w:rsidR="00B86EAB" w:rsidRPr="000C2A4E" w:rsidRDefault="00B86EAB" w:rsidP="00C57BCE">
            <w:pPr>
              <w:pStyle w:val="ListParagraph"/>
              <w:numPr>
                <w:ilvl w:val="0"/>
                <w:numId w:val="17"/>
              </w:numPr>
            </w:pPr>
            <w:r>
              <w:t>VSL for R8 – really a comment for R8: should add “schedule mutually agreed upon by PC’s and UFLS entities”</w:t>
            </w:r>
          </w:p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Pr="000C2A4E" w:rsidRDefault="005132C5" w:rsidP="00A8512B">
            <w:pPr>
              <w:rPr>
                <w:b/>
              </w:rPr>
            </w:pPr>
            <w:r>
              <w:rPr>
                <w:b/>
              </w:rPr>
              <w:t>4 (RO)</w:t>
            </w:r>
          </w:p>
        </w:tc>
        <w:tc>
          <w:tcPr>
            <w:tcW w:w="4249" w:type="dxa"/>
            <w:noWrap/>
            <w:hideMark/>
          </w:tcPr>
          <w:p w:rsidR="005132C5" w:rsidRPr="000C2A4E" w:rsidRDefault="005132C5" w:rsidP="005132C5">
            <w:pPr>
              <w:pStyle w:val="ListParagraph"/>
            </w:pPr>
          </w:p>
        </w:tc>
        <w:tc>
          <w:tcPr>
            <w:tcW w:w="3870" w:type="dxa"/>
          </w:tcPr>
          <w:p w:rsidR="005132C5" w:rsidRPr="000C2A4E" w:rsidRDefault="005132C5" w:rsidP="008A1C77"/>
        </w:tc>
        <w:tc>
          <w:tcPr>
            <w:tcW w:w="4490" w:type="dxa"/>
          </w:tcPr>
          <w:p w:rsidR="005132C5" w:rsidRPr="000C2A4E" w:rsidRDefault="005132C5" w:rsidP="00A8512B"/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Pr="000C2A4E" w:rsidRDefault="005132C5" w:rsidP="00A8512B">
            <w:pPr>
              <w:rPr>
                <w:b/>
              </w:rPr>
            </w:pPr>
            <w:r>
              <w:rPr>
                <w:b/>
              </w:rPr>
              <w:lastRenderedPageBreak/>
              <w:t>5 (SM)</w:t>
            </w:r>
          </w:p>
        </w:tc>
        <w:tc>
          <w:tcPr>
            <w:tcW w:w="4249" w:type="dxa"/>
            <w:noWrap/>
            <w:hideMark/>
          </w:tcPr>
          <w:p w:rsidR="005132C5" w:rsidRPr="000C2A4E" w:rsidRDefault="005132C5" w:rsidP="00517C25"/>
        </w:tc>
        <w:tc>
          <w:tcPr>
            <w:tcW w:w="3870" w:type="dxa"/>
          </w:tcPr>
          <w:p w:rsidR="005132C5" w:rsidRPr="000C2A4E" w:rsidRDefault="005132C5" w:rsidP="008A1C77"/>
        </w:tc>
        <w:tc>
          <w:tcPr>
            <w:tcW w:w="4490" w:type="dxa"/>
          </w:tcPr>
          <w:p w:rsidR="005132C5" w:rsidRPr="000C2A4E" w:rsidRDefault="005132C5" w:rsidP="00A8512B"/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Pr="000C2A4E" w:rsidRDefault="005132C5" w:rsidP="00A46B9B">
            <w:pPr>
              <w:rPr>
                <w:b/>
              </w:rPr>
            </w:pPr>
            <w:r>
              <w:rPr>
                <w:b/>
              </w:rPr>
              <w:t>6 (SM)</w:t>
            </w:r>
          </w:p>
        </w:tc>
        <w:tc>
          <w:tcPr>
            <w:tcW w:w="4249" w:type="dxa"/>
            <w:noWrap/>
            <w:hideMark/>
          </w:tcPr>
          <w:p w:rsidR="005132C5" w:rsidRPr="000C2A4E" w:rsidRDefault="005132C5" w:rsidP="00417353"/>
        </w:tc>
        <w:tc>
          <w:tcPr>
            <w:tcW w:w="3870" w:type="dxa"/>
          </w:tcPr>
          <w:p w:rsidR="005132C5" w:rsidRPr="000C2A4E" w:rsidRDefault="005132C5" w:rsidP="00EB13B1"/>
        </w:tc>
        <w:tc>
          <w:tcPr>
            <w:tcW w:w="4490" w:type="dxa"/>
          </w:tcPr>
          <w:p w:rsidR="005132C5" w:rsidRPr="000C2A4E" w:rsidRDefault="005132C5" w:rsidP="00A46B9B"/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Default="005132C5" w:rsidP="00A46B9B">
            <w:pPr>
              <w:rPr>
                <w:b/>
              </w:rPr>
            </w:pPr>
            <w:r>
              <w:rPr>
                <w:b/>
              </w:rPr>
              <w:t>7 (SM)</w:t>
            </w:r>
          </w:p>
        </w:tc>
        <w:tc>
          <w:tcPr>
            <w:tcW w:w="4249" w:type="dxa"/>
            <w:noWrap/>
          </w:tcPr>
          <w:p w:rsidR="005132C5" w:rsidRDefault="00E249A9" w:rsidP="00E249A9">
            <w:pPr>
              <w:pStyle w:val="ListParagraph"/>
              <w:numPr>
                <w:ilvl w:val="0"/>
                <w:numId w:val="18"/>
              </w:numPr>
            </w:pPr>
            <w:r>
              <w:t>Remove reference to BA and TOP in purpose statement</w:t>
            </w:r>
          </w:p>
          <w:p w:rsidR="00E249A9" w:rsidRDefault="00E249A9" w:rsidP="00E249A9">
            <w:pPr>
              <w:pStyle w:val="ListParagraph"/>
              <w:numPr>
                <w:ilvl w:val="0"/>
                <w:numId w:val="18"/>
              </w:numPr>
            </w:pPr>
            <w:r>
              <w:t>Remove references to UVLS as other standards in progress address UVLS</w:t>
            </w:r>
          </w:p>
          <w:p w:rsidR="00E249A9" w:rsidRDefault="00E249A9" w:rsidP="00E249A9">
            <w:pPr>
              <w:pStyle w:val="ListParagraph"/>
              <w:numPr>
                <w:ilvl w:val="0"/>
                <w:numId w:val="18"/>
              </w:numPr>
            </w:pPr>
            <w:r>
              <w:t>Delete M1</w:t>
            </w:r>
          </w:p>
          <w:p w:rsidR="006112C9" w:rsidRDefault="006112C9" w:rsidP="00E249A9">
            <w:pPr>
              <w:pStyle w:val="ListParagraph"/>
              <w:numPr>
                <w:ilvl w:val="0"/>
                <w:numId w:val="18"/>
              </w:numPr>
            </w:pPr>
            <w:r>
              <w:t>Revise SAR to remove UVLS and place in PRC-024</w:t>
            </w:r>
          </w:p>
          <w:p w:rsidR="00231162" w:rsidRDefault="00231162" w:rsidP="00E249A9">
            <w:pPr>
              <w:pStyle w:val="ListParagraph"/>
              <w:numPr>
                <w:ilvl w:val="0"/>
                <w:numId w:val="18"/>
              </w:numPr>
            </w:pPr>
            <w:r>
              <w:t>Refer to PRC-006-1 in Purpose statement</w:t>
            </w:r>
          </w:p>
          <w:p w:rsidR="00231162" w:rsidRDefault="00231162" w:rsidP="00E249A9">
            <w:pPr>
              <w:pStyle w:val="ListParagraph"/>
              <w:numPr>
                <w:ilvl w:val="0"/>
                <w:numId w:val="18"/>
              </w:numPr>
            </w:pPr>
            <w:r>
              <w:t>Modify R2 – replace “required” with “necessary to minimize the risk of uncontrolled failure of the interconnection”</w:t>
            </w:r>
          </w:p>
          <w:p w:rsidR="005D1D7E" w:rsidRDefault="005D1D7E" w:rsidP="00E249A9">
            <w:pPr>
              <w:pStyle w:val="ListParagraph"/>
              <w:numPr>
                <w:ilvl w:val="0"/>
                <w:numId w:val="18"/>
              </w:numPr>
            </w:pPr>
            <w:r>
              <w:t xml:space="preserve">R2 – delete the “if” statement at the end of the Requirement because it introduces entities that are not in the Applicability section and causes compliance confusion. </w:t>
            </w:r>
            <w:r>
              <w:br/>
            </w:r>
          </w:p>
          <w:p w:rsidR="00231162" w:rsidRPr="000C2A4E" w:rsidRDefault="00231162" w:rsidP="00231162">
            <w:pPr>
              <w:pStyle w:val="ListParagraph"/>
              <w:ind w:left="360"/>
            </w:pPr>
          </w:p>
        </w:tc>
        <w:tc>
          <w:tcPr>
            <w:tcW w:w="3870" w:type="dxa"/>
          </w:tcPr>
          <w:p w:rsidR="005132C5" w:rsidRDefault="00231162" w:rsidP="00E249A9">
            <w:pPr>
              <w:pStyle w:val="ListParagraph"/>
              <w:numPr>
                <w:ilvl w:val="0"/>
                <w:numId w:val="18"/>
              </w:numPr>
            </w:pPr>
            <w:r>
              <w:t xml:space="preserve">R3 – add coordinate manual load shedding plans </w:t>
            </w:r>
          </w:p>
          <w:p w:rsidR="00231162" w:rsidRDefault="00231162" w:rsidP="00E249A9">
            <w:pPr>
              <w:pStyle w:val="ListParagraph"/>
              <w:numPr>
                <w:ilvl w:val="0"/>
                <w:numId w:val="18"/>
              </w:numPr>
            </w:pPr>
            <w:r>
              <w:t>R5 – add “manual”</w:t>
            </w:r>
          </w:p>
          <w:p w:rsidR="00483F92" w:rsidRDefault="00B32B1D" w:rsidP="00E249A9">
            <w:pPr>
              <w:pStyle w:val="ListParagraph"/>
              <w:numPr>
                <w:ilvl w:val="0"/>
                <w:numId w:val="18"/>
              </w:numPr>
            </w:pPr>
            <w:r>
              <w:t>R7 –change “their areas” to “their area”</w:t>
            </w:r>
          </w:p>
          <w:p w:rsidR="00563097" w:rsidRDefault="00563097" w:rsidP="00E249A9">
            <w:pPr>
              <w:pStyle w:val="ListParagraph"/>
              <w:numPr>
                <w:ilvl w:val="0"/>
                <w:numId w:val="18"/>
              </w:numPr>
            </w:pPr>
            <w:r>
              <w:t>Develop measures (? – Stephanie to check – I thought we did)</w:t>
            </w:r>
          </w:p>
          <w:p w:rsidR="00231162" w:rsidRPr="000C2A4E" w:rsidRDefault="00231162" w:rsidP="00231162">
            <w:pPr>
              <w:pStyle w:val="ListParagraph"/>
              <w:ind w:left="360"/>
            </w:pPr>
          </w:p>
        </w:tc>
        <w:tc>
          <w:tcPr>
            <w:tcW w:w="4490" w:type="dxa"/>
          </w:tcPr>
          <w:p w:rsidR="005132C5" w:rsidRDefault="00E249A9" w:rsidP="00E249A9">
            <w:pPr>
              <w:pStyle w:val="ListParagraph"/>
              <w:numPr>
                <w:ilvl w:val="0"/>
                <w:numId w:val="18"/>
              </w:numPr>
            </w:pPr>
            <w:r>
              <w:t>Modify purpose statement to clarify that the scope of standard is manual load shed only.</w:t>
            </w:r>
          </w:p>
          <w:p w:rsidR="00483F92" w:rsidRDefault="00483F92" w:rsidP="00E249A9">
            <w:pPr>
              <w:pStyle w:val="ListParagraph"/>
              <w:numPr>
                <w:ilvl w:val="0"/>
                <w:numId w:val="18"/>
              </w:numPr>
            </w:pPr>
            <w:r>
              <w:t>Modify purpose to clarify role of TOP and BA – they have the ability to authorize manual load shed</w:t>
            </w:r>
          </w:p>
          <w:p w:rsidR="00E249A9" w:rsidRDefault="00E249A9" w:rsidP="00E249A9">
            <w:pPr>
              <w:pStyle w:val="ListParagraph"/>
              <w:numPr>
                <w:ilvl w:val="0"/>
                <w:numId w:val="18"/>
              </w:numPr>
            </w:pPr>
            <w:r>
              <w:t>Should delete R2, R4, R7 as they refer to automatic UFLS</w:t>
            </w:r>
          </w:p>
          <w:p w:rsidR="00E249A9" w:rsidRDefault="00E249A9" w:rsidP="00E249A9">
            <w:pPr>
              <w:pStyle w:val="ListParagraph"/>
              <w:numPr>
                <w:ilvl w:val="0"/>
                <w:numId w:val="18"/>
              </w:numPr>
            </w:pPr>
            <w:r>
              <w:t>Insert “manual” in front of Load Shedding in Requirements R3 and R5</w:t>
            </w:r>
          </w:p>
          <w:p w:rsidR="00231162" w:rsidRDefault="00231162" w:rsidP="00E249A9">
            <w:pPr>
              <w:pStyle w:val="ListParagraph"/>
              <w:numPr>
                <w:ilvl w:val="0"/>
                <w:numId w:val="18"/>
              </w:numPr>
            </w:pPr>
            <w:r>
              <w:t>Clarify the removal of automatic load shedding or clarify manual load shedding scope in Purpose statement</w:t>
            </w:r>
          </w:p>
          <w:p w:rsidR="00231162" w:rsidRDefault="00231162" w:rsidP="00E249A9">
            <w:pPr>
              <w:pStyle w:val="ListParagraph"/>
              <w:numPr>
                <w:ilvl w:val="0"/>
                <w:numId w:val="18"/>
              </w:numPr>
            </w:pPr>
            <w:r>
              <w:t xml:space="preserve">R4 – should be modified to reflect that only UVLS is being addressed. </w:t>
            </w:r>
          </w:p>
          <w:p w:rsidR="008046F7" w:rsidRDefault="008046F7" w:rsidP="00E249A9">
            <w:pPr>
              <w:pStyle w:val="ListParagraph"/>
              <w:numPr>
                <w:ilvl w:val="0"/>
                <w:numId w:val="18"/>
              </w:numPr>
            </w:pPr>
            <w:r>
              <w:t>Conflict with Order 693</w:t>
            </w:r>
          </w:p>
          <w:p w:rsidR="005B32F8" w:rsidRDefault="005B32F8" w:rsidP="00E249A9">
            <w:pPr>
              <w:pStyle w:val="ListParagraph"/>
              <w:numPr>
                <w:ilvl w:val="0"/>
                <w:numId w:val="18"/>
              </w:numPr>
            </w:pPr>
            <w:r>
              <w:t xml:space="preserve">R4 – should be clarified such that it is okay to have a UFLS scheme that does not rely on under voltage  or power flow levels </w:t>
            </w:r>
          </w:p>
          <w:p w:rsidR="00B32B1D" w:rsidRPr="000C2A4E" w:rsidRDefault="00B32B1D" w:rsidP="00E249A9">
            <w:pPr>
              <w:pStyle w:val="ListParagraph"/>
              <w:numPr>
                <w:ilvl w:val="0"/>
                <w:numId w:val="18"/>
              </w:numPr>
            </w:pPr>
            <w:r>
              <w:t>R4 – add “</w:t>
            </w:r>
            <w:proofErr w:type="spellStart"/>
            <w:r>
              <w:t>undervoltage</w:t>
            </w:r>
            <w:proofErr w:type="spellEnd"/>
            <w:r>
              <w:t>” before load shedding</w:t>
            </w:r>
          </w:p>
        </w:tc>
      </w:tr>
    </w:tbl>
    <w:tbl>
      <w:tblPr>
        <w:tblW w:w="13660" w:type="dxa"/>
        <w:jc w:val="center"/>
        <w:tblInd w:w="-3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1"/>
        <w:gridCol w:w="4249"/>
        <w:gridCol w:w="3870"/>
        <w:gridCol w:w="4490"/>
      </w:tblGrid>
      <w:tr w:rsidR="00CE4B1A" w:rsidRPr="00E71161" w:rsidTr="00980D83">
        <w:trPr>
          <w:trHeight w:val="315"/>
          <w:jc w:val="center"/>
        </w:trPr>
        <w:tc>
          <w:tcPr>
            <w:tcW w:w="1051" w:type="dxa"/>
          </w:tcPr>
          <w:p w:rsidR="00CE4B1A" w:rsidRPr="00E71161" w:rsidRDefault="00CE4B1A" w:rsidP="00980D83">
            <w:pPr>
              <w:spacing w:after="0" w:line="240" w:lineRule="auto"/>
              <w:rPr>
                <w:b/>
              </w:rPr>
            </w:pPr>
            <w:r w:rsidRPr="00E71161">
              <w:rPr>
                <w:b/>
              </w:rPr>
              <w:t>8 (JG)</w:t>
            </w:r>
          </w:p>
        </w:tc>
        <w:tc>
          <w:tcPr>
            <w:tcW w:w="4249" w:type="dxa"/>
            <w:noWrap/>
          </w:tcPr>
          <w:p w:rsidR="00CE4B1A" w:rsidRPr="00E71161" w:rsidRDefault="00CE4B1A" w:rsidP="00980D83">
            <w:pPr>
              <w:spacing w:after="0" w:line="240" w:lineRule="auto"/>
            </w:pPr>
            <w:r w:rsidRPr="00E71161">
              <w:t xml:space="preserve">-Add GOs to applicability in support of obtaining under and </w:t>
            </w:r>
            <w:proofErr w:type="spellStart"/>
            <w:r w:rsidRPr="00E71161">
              <w:t>overfrequency</w:t>
            </w:r>
            <w:proofErr w:type="spellEnd"/>
            <w:r w:rsidRPr="00E71161">
              <w:t xml:space="preserve"> ride-through capability data (trip setting data).</w:t>
            </w:r>
            <w:r>
              <w:t xml:space="preserve"> (entities in WECC seem most concerned with this issue)</w:t>
            </w:r>
          </w:p>
          <w:p w:rsidR="00CE4B1A" w:rsidRPr="00E71161" w:rsidRDefault="00CE4B1A" w:rsidP="00980D83">
            <w:pPr>
              <w:spacing w:after="0" w:line="240" w:lineRule="auto"/>
            </w:pPr>
            <w:r w:rsidRPr="00E71161">
              <w:t>-Add applicability to RROs (RAs?) as the coordinator of UFLS program development</w:t>
            </w:r>
            <w:r>
              <w:t xml:space="preserve"> (entities in WECC seem most concerned with this issue)</w:t>
            </w:r>
          </w:p>
        </w:tc>
        <w:tc>
          <w:tcPr>
            <w:tcW w:w="3870" w:type="dxa"/>
          </w:tcPr>
          <w:p w:rsidR="00CE4B1A" w:rsidRPr="00E71161" w:rsidRDefault="00CE4B1A" w:rsidP="00980D83">
            <w:pPr>
              <w:spacing w:before="120" w:after="120" w:line="240" w:lineRule="auto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E71161">
              <w:rPr>
                <w:rFonts w:ascii="Arial" w:hAnsi="Arial" w:cs="Arial"/>
                <w:sz w:val="20"/>
                <w:szCs w:val="20"/>
              </w:rPr>
              <w:t>-Remove reference to “control” under UFLS entities applicability</w:t>
            </w:r>
            <w:r>
              <w:rPr>
                <w:rFonts w:ascii="Arial" w:hAnsi="Arial" w:cs="Arial"/>
                <w:sz w:val="20"/>
                <w:szCs w:val="20"/>
              </w:rPr>
              <w:t xml:space="preserve"> since it implies operational awareness or oversight responsibilities</w:t>
            </w:r>
          </w:p>
          <w:p w:rsidR="00CE4B1A" w:rsidRPr="00E71161" w:rsidRDefault="00CE4B1A" w:rsidP="00980D83">
            <w:pPr>
              <w:spacing w:after="0" w:line="240" w:lineRule="auto"/>
            </w:pPr>
            <w:r w:rsidRPr="00E71161">
              <w:t>-Require PCs to notify applicable UFLS entities of their responsibilities</w:t>
            </w:r>
          </w:p>
          <w:p w:rsidR="00CE4B1A" w:rsidRPr="00F9145C" w:rsidRDefault="00CE4B1A" w:rsidP="00980D83">
            <w:pPr>
              <w:spacing w:before="120" w:after="120" w:line="240" w:lineRule="auto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F9145C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Allow additional time for UFLS entities to implement the program developed by the PC. Primary concern is PC not scheduling enough time to consider budget and construction cycles. (FirstEnergy’s concern)</w:t>
            </w:r>
          </w:p>
        </w:tc>
        <w:tc>
          <w:tcPr>
            <w:tcW w:w="4490" w:type="dxa"/>
          </w:tcPr>
          <w:p w:rsidR="00CE4B1A" w:rsidRDefault="00CE4B1A" w:rsidP="00980D83">
            <w:pPr>
              <w:spacing w:before="120" w:after="120" w:line="240" w:lineRule="auto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E71161">
              <w:t xml:space="preserve">-Add LSE to UFLS entities? For reference, I have added a link to the latest version of the </w:t>
            </w:r>
            <w:hyperlink r:id="rId8" w:history="1">
              <w:r w:rsidRPr="00E71161">
                <w:rPr>
                  <w:rStyle w:val="Hyperlink"/>
                  <w:rFonts w:ascii="Arial" w:hAnsi="Arial" w:cs="Arial"/>
                  <w:sz w:val="20"/>
                  <w:szCs w:val="20"/>
                </w:rPr>
                <w:t>NERC FM</w:t>
              </w:r>
            </w:hyperlink>
            <w:r w:rsidRPr="00E7116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E4B1A" w:rsidRPr="00E71161" w:rsidRDefault="00CE4B1A" w:rsidP="00980D83">
            <w:pPr>
              <w:spacing w:before="120" w:after="120" w:line="240" w:lineRule="auto"/>
              <w:ind w:right="144"/>
            </w:pPr>
            <w:r w:rsidRPr="00E71161">
              <w:t>-</w:t>
            </w:r>
            <w:r>
              <w:t>Change R10 to apply to UFLS entities and remove 4.3 from the applicability section. (many entities mention this here and in Q12) One suggestion by Tri-State Is to roll R10 into R9.</w:t>
            </w:r>
          </w:p>
        </w:tc>
      </w:tr>
    </w:tbl>
    <w:tbl>
      <w:tblPr>
        <w:tblStyle w:val="TableGrid"/>
        <w:tblW w:w="13660" w:type="dxa"/>
        <w:jc w:val="center"/>
        <w:tblInd w:w="-3627" w:type="dxa"/>
        <w:tblLook w:val="04A0"/>
      </w:tblPr>
      <w:tblGrid>
        <w:gridCol w:w="1051"/>
        <w:gridCol w:w="4249"/>
        <w:gridCol w:w="3870"/>
        <w:gridCol w:w="4490"/>
      </w:tblGrid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Default="005132C5" w:rsidP="00A46B9B">
            <w:pPr>
              <w:rPr>
                <w:b/>
              </w:rPr>
            </w:pPr>
            <w:r>
              <w:rPr>
                <w:b/>
              </w:rPr>
              <w:lastRenderedPageBreak/>
              <w:t>9 (PT)</w:t>
            </w:r>
          </w:p>
        </w:tc>
        <w:tc>
          <w:tcPr>
            <w:tcW w:w="4249" w:type="dxa"/>
            <w:noWrap/>
          </w:tcPr>
          <w:p w:rsidR="005132C5" w:rsidRPr="000C2A4E" w:rsidRDefault="005132C5" w:rsidP="00417353"/>
        </w:tc>
        <w:tc>
          <w:tcPr>
            <w:tcW w:w="3870" w:type="dxa"/>
          </w:tcPr>
          <w:p w:rsidR="005132C5" w:rsidRPr="000C2A4E" w:rsidRDefault="005132C5" w:rsidP="00EB13B1"/>
        </w:tc>
        <w:tc>
          <w:tcPr>
            <w:tcW w:w="4490" w:type="dxa"/>
          </w:tcPr>
          <w:p w:rsidR="005132C5" w:rsidRPr="000C2A4E" w:rsidRDefault="005132C5" w:rsidP="00A46B9B"/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Default="005132C5" w:rsidP="00A46B9B">
            <w:pPr>
              <w:rPr>
                <w:b/>
              </w:rPr>
            </w:pPr>
            <w:r>
              <w:rPr>
                <w:b/>
              </w:rPr>
              <w:t>10 (PT)</w:t>
            </w:r>
          </w:p>
        </w:tc>
        <w:tc>
          <w:tcPr>
            <w:tcW w:w="4249" w:type="dxa"/>
            <w:noWrap/>
          </w:tcPr>
          <w:p w:rsidR="005132C5" w:rsidRPr="000C2A4E" w:rsidRDefault="005132C5" w:rsidP="00417353"/>
        </w:tc>
        <w:tc>
          <w:tcPr>
            <w:tcW w:w="3870" w:type="dxa"/>
          </w:tcPr>
          <w:p w:rsidR="005132C5" w:rsidRPr="000C2A4E" w:rsidRDefault="005132C5" w:rsidP="00EB13B1"/>
        </w:tc>
        <w:tc>
          <w:tcPr>
            <w:tcW w:w="4490" w:type="dxa"/>
          </w:tcPr>
          <w:p w:rsidR="005132C5" w:rsidRPr="000C2A4E" w:rsidRDefault="005132C5" w:rsidP="00A46B9B"/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Default="005132C5" w:rsidP="00A46B9B">
            <w:pPr>
              <w:rPr>
                <w:b/>
              </w:rPr>
            </w:pPr>
            <w:r>
              <w:rPr>
                <w:b/>
              </w:rPr>
              <w:t>11 (RO)</w:t>
            </w:r>
          </w:p>
        </w:tc>
        <w:tc>
          <w:tcPr>
            <w:tcW w:w="4249" w:type="dxa"/>
            <w:noWrap/>
          </w:tcPr>
          <w:p w:rsidR="005132C5" w:rsidRPr="000C2A4E" w:rsidRDefault="005132C5" w:rsidP="00417353"/>
        </w:tc>
        <w:tc>
          <w:tcPr>
            <w:tcW w:w="3870" w:type="dxa"/>
          </w:tcPr>
          <w:p w:rsidR="005132C5" w:rsidRPr="000C2A4E" w:rsidRDefault="005132C5" w:rsidP="00EB13B1"/>
        </w:tc>
        <w:tc>
          <w:tcPr>
            <w:tcW w:w="4490" w:type="dxa"/>
          </w:tcPr>
          <w:p w:rsidR="005132C5" w:rsidRPr="000C2A4E" w:rsidRDefault="005132C5" w:rsidP="00A46B9B"/>
        </w:tc>
      </w:tr>
    </w:tbl>
    <w:tbl>
      <w:tblPr>
        <w:tblW w:w="13660" w:type="dxa"/>
        <w:jc w:val="center"/>
        <w:tblInd w:w="-3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1"/>
        <w:gridCol w:w="4249"/>
        <w:gridCol w:w="3870"/>
        <w:gridCol w:w="4490"/>
      </w:tblGrid>
      <w:tr w:rsidR="004201BA" w:rsidRPr="00E71161" w:rsidTr="00980D83">
        <w:trPr>
          <w:trHeight w:val="315"/>
          <w:jc w:val="center"/>
        </w:trPr>
        <w:tc>
          <w:tcPr>
            <w:tcW w:w="1051" w:type="dxa"/>
          </w:tcPr>
          <w:p w:rsidR="004201BA" w:rsidRPr="00E71161" w:rsidRDefault="004201BA" w:rsidP="00980D83">
            <w:pPr>
              <w:spacing w:after="0" w:line="240" w:lineRule="auto"/>
              <w:rPr>
                <w:b/>
              </w:rPr>
            </w:pPr>
            <w:r w:rsidRPr="00E71161">
              <w:rPr>
                <w:b/>
              </w:rPr>
              <w:t>12 (JG)</w:t>
            </w:r>
          </w:p>
        </w:tc>
        <w:tc>
          <w:tcPr>
            <w:tcW w:w="4249" w:type="dxa"/>
            <w:noWrap/>
          </w:tcPr>
          <w:p w:rsidR="004201BA" w:rsidRPr="00E71161" w:rsidRDefault="004201BA" w:rsidP="00980D83">
            <w:pPr>
              <w:spacing w:after="0" w:line="240" w:lineRule="auto"/>
            </w:pPr>
            <w:r w:rsidRPr="00E71161">
              <w:t>-</w:t>
            </w:r>
            <w:r>
              <w:t xml:space="preserve">Copied from Q8. </w:t>
            </w:r>
            <w:r w:rsidRPr="00E71161">
              <w:t>Add applicability to RROs (RAs?) as the coordinator of UFLS program development</w:t>
            </w:r>
            <w:r>
              <w:t xml:space="preserve"> (entities in WECC seem most concerned with this issue) </w:t>
            </w:r>
          </w:p>
        </w:tc>
        <w:tc>
          <w:tcPr>
            <w:tcW w:w="3870" w:type="dxa"/>
          </w:tcPr>
          <w:p w:rsidR="004201BA" w:rsidRPr="00E71161" w:rsidRDefault="004201BA" w:rsidP="00980D83">
            <w:pPr>
              <w:spacing w:after="0" w:line="240" w:lineRule="auto"/>
            </w:pPr>
            <w:r>
              <w:t xml:space="preserve">-R10 is not clear. Please add illustrative examples. (there are SEVERAL comments to this effect) </w:t>
            </w:r>
          </w:p>
        </w:tc>
        <w:tc>
          <w:tcPr>
            <w:tcW w:w="4490" w:type="dxa"/>
          </w:tcPr>
          <w:p w:rsidR="004201BA" w:rsidRDefault="004201BA" w:rsidP="00980D83">
            <w:pPr>
              <w:spacing w:after="0" w:line="240" w:lineRule="auto"/>
            </w:pPr>
            <w:r>
              <w:t xml:space="preserve">-Wisconsin Electric wants to expand the coordination requirement to include R9 and R10. Concerned that PC will force investment by the UFLS entities </w:t>
            </w:r>
          </w:p>
          <w:p w:rsidR="004201BA" w:rsidRPr="00E71161" w:rsidRDefault="004201BA" w:rsidP="00980D83">
            <w:pPr>
              <w:spacing w:before="120" w:after="120" w:line="240" w:lineRule="auto"/>
              <w:ind w:right="144"/>
            </w:pPr>
            <w:r>
              <w:t xml:space="preserve">-Copied from Q8. Change R10 to apply to UFLS entities and remove 4.3 from the applicability section. (many entities mention this here and in Q12) One suggestion by Tri-State Is to roll R10 into R9. Xcel Energy &amp; Y-W electric are concerned that this requirement can be used by PCs to drive unnecessary investment by the UFLS entities. </w:t>
            </w:r>
          </w:p>
        </w:tc>
      </w:tr>
    </w:tbl>
    <w:tbl>
      <w:tblPr>
        <w:tblStyle w:val="TableGrid"/>
        <w:tblW w:w="13660" w:type="dxa"/>
        <w:jc w:val="center"/>
        <w:tblInd w:w="-3627" w:type="dxa"/>
        <w:tblLook w:val="04A0"/>
      </w:tblPr>
      <w:tblGrid>
        <w:gridCol w:w="1051"/>
        <w:gridCol w:w="4249"/>
        <w:gridCol w:w="3870"/>
        <w:gridCol w:w="4490"/>
      </w:tblGrid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Default="005132C5" w:rsidP="00A46B9B">
            <w:pPr>
              <w:rPr>
                <w:b/>
              </w:rPr>
            </w:pPr>
            <w:r>
              <w:rPr>
                <w:b/>
              </w:rPr>
              <w:t>13 (RO)</w:t>
            </w:r>
          </w:p>
        </w:tc>
        <w:tc>
          <w:tcPr>
            <w:tcW w:w="4249" w:type="dxa"/>
            <w:noWrap/>
          </w:tcPr>
          <w:p w:rsidR="005132C5" w:rsidRPr="000C2A4E" w:rsidRDefault="005132C5" w:rsidP="00417353"/>
        </w:tc>
        <w:tc>
          <w:tcPr>
            <w:tcW w:w="3870" w:type="dxa"/>
          </w:tcPr>
          <w:p w:rsidR="005132C5" w:rsidRPr="000C2A4E" w:rsidRDefault="005132C5" w:rsidP="00EB13B1"/>
        </w:tc>
        <w:tc>
          <w:tcPr>
            <w:tcW w:w="4490" w:type="dxa"/>
          </w:tcPr>
          <w:p w:rsidR="005132C5" w:rsidRPr="000C2A4E" w:rsidRDefault="005132C5" w:rsidP="00A46B9B"/>
        </w:tc>
      </w:tr>
      <w:tr w:rsidR="005132C5" w:rsidRPr="000C2A4E" w:rsidTr="005132C5">
        <w:trPr>
          <w:trHeight w:val="315"/>
          <w:jc w:val="center"/>
        </w:trPr>
        <w:tc>
          <w:tcPr>
            <w:tcW w:w="1051" w:type="dxa"/>
          </w:tcPr>
          <w:p w:rsidR="005132C5" w:rsidRDefault="005132C5" w:rsidP="00A46B9B">
            <w:pPr>
              <w:rPr>
                <w:b/>
              </w:rPr>
            </w:pPr>
            <w:r>
              <w:rPr>
                <w:b/>
              </w:rPr>
              <w:t>14 (PT)</w:t>
            </w:r>
          </w:p>
        </w:tc>
        <w:tc>
          <w:tcPr>
            <w:tcW w:w="4249" w:type="dxa"/>
            <w:noWrap/>
          </w:tcPr>
          <w:p w:rsidR="005132C5" w:rsidRPr="000C2A4E" w:rsidRDefault="005132C5" w:rsidP="00417353"/>
        </w:tc>
        <w:tc>
          <w:tcPr>
            <w:tcW w:w="3870" w:type="dxa"/>
          </w:tcPr>
          <w:p w:rsidR="005132C5" w:rsidRPr="000C2A4E" w:rsidRDefault="005132C5" w:rsidP="00EB13B1"/>
        </w:tc>
        <w:tc>
          <w:tcPr>
            <w:tcW w:w="4490" w:type="dxa"/>
          </w:tcPr>
          <w:p w:rsidR="005132C5" w:rsidRPr="000C2A4E" w:rsidRDefault="005132C5" w:rsidP="00A46B9B"/>
        </w:tc>
      </w:tr>
    </w:tbl>
    <w:p w:rsidR="005B0923" w:rsidRDefault="005B0923"/>
    <w:sectPr w:rsidR="005B0923" w:rsidSect="0080469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867" w:rsidRDefault="00EF2867" w:rsidP="008626D9">
      <w:pPr>
        <w:spacing w:after="0" w:line="240" w:lineRule="auto"/>
      </w:pPr>
      <w:r>
        <w:separator/>
      </w:r>
    </w:p>
  </w:endnote>
  <w:endnote w:type="continuationSeparator" w:id="0">
    <w:p w:rsidR="00EF2867" w:rsidRDefault="00EF2867" w:rsidP="00862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867" w:rsidRDefault="00EF2867" w:rsidP="008626D9">
      <w:pPr>
        <w:spacing w:after="0" w:line="240" w:lineRule="auto"/>
      </w:pPr>
      <w:r>
        <w:separator/>
      </w:r>
    </w:p>
  </w:footnote>
  <w:footnote w:type="continuationSeparator" w:id="0">
    <w:p w:rsidR="00EF2867" w:rsidRDefault="00EF2867" w:rsidP="00862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4A2"/>
    <w:multiLevelType w:val="hybridMultilevel"/>
    <w:tmpl w:val="DEC4B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66E55"/>
    <w:multiLevelType w:val="hybridMultilevel"/>
    <w:tmpl w:val="E9E4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9164E"/>
    <w:multiLevelType w:val="hybridMultilevel"/>
    <w:tmpl w:val="ECCE4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05027"/>
    <w:multiLevelType w:val="hybridMultilevel"/>
    <w:tmpl w:val="6B0E6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244A2"/>
    <w:multiLevelType w:val="hybridMultilevel"/>
    <w:tmpl w:val="747EA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B2A82"/>
    <w:multiLevelType w:val="hybridMultilevel"/>
    <w:tmpl w:val="4A762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B263DD"/>
    <w:multiLevelType w:val="hybridMultilevel"/>
    <w:tmpl w:val="2FC2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4935B5"/>
    <w:multiLevelType w:val="hybridMultilevel"/>
    <w:tmpl w:val="258819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703D31"/>
    <w:multiLevelType w:val="hybridMultilevel"/>
    <w:tmpl w:val="79205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11B78"/>
    <w:multiLevelType w:val="hybridMultilevel"/>
    <w:tmpl w:val="BFA0E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C31176"/>
    <w:multiLevelType w:val="hybridMultilevel"/>
    <w:tmpl w:val="21785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C37792"/>
    <w:multiLevelType w:val="hybridMultilevel"/>
    <w:tmpl w:val="D6949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3D201B"/>
    <w:multiLevelType w:val="hybridMultilevel"/>
    <w:tmpl w:val="D9981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5B44871"/>
    <w:multiLevelType w:val="hybridMultilevel"/>
    <w:tmpl w:val="D7B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F91C7C"/>
    <w:multiLevelType w:val="hybridMultilevel"/>
    <w:tmpl w:val="FAD8B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9F1F88"/>
    <w:multiLevelType w:val="hybridMultilevel"/>
    <w:tmpl w:val="D90A0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3E309B"/>
    <w:multiLevelType w:val="hybridMultilevel"/>
    <w:tmpl w:val="E3C81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5A742A"/>
    <w:multiLevelType w:val="hybridMultilevel"/>
    <w:tmpl w:val="9EF0E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3"/>
  </w:num>
  <w:num w:numId="9">
    <w:abstractNumId w:val="11"/>
  </w:num>
  <w:num w:numId="10">
    <w:abstractNumId w:val="16"/>
  </w:num>
  <w:num w:numId="11">
    <w:abstractNumId w:val="15"/>
  </w:num>
  <w:num w:numId="12">
    <w:abstractNumId w:val="4"/>
  </w:num>
  <w:num w:numId="13">
    <w:abstractNumId w:val="5"/>
  </w:num>
  <w:num w:numId="14">
    <w:abstractNumId w:val="9"/>
  </w:num>
  <w:num w:numId="15">
    <w:abstractNumId w:val="6"/>
  </w:num>
  <w:num w:numId="16">
    <w:abstractNumId w:val="7"/>
  </w:num>
  <w:num w:numId="17">
    <w:abstractNumId w:val="12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C25"/>
    <w:rsid w:val="00091150"/>
    <w:rsid w:val="000C2A4E"/>
    <w:rsid w:val="000E47B7"/>
    <w:rsid w:val="001769D0"/>
    <w:rsid w:val="00231162"/>
    <w:rsid w:val="00262FD7"/>
    <w:rsid w:val="002827A7"/>
    <w:rsid w:val="00283F40"/>
    <w:rsid w:val="002E739D"/>
    <w:rsid w:val="002F43FF"/>
    <w:rsid w:val="00324D38"/>
    <w:rsid w:val="00341EF2"/>
    <w:rsid w:val="003A63AA"/>
    <w:rsid w:val="003B6CC0"/>
    <w:rsid w:val="00417353"/>
    <w:rsid w:val="004201BA"/>
    <w:rsid w:val="00483F92"/>
    <w:rsid w:val="004C5EFB"/>
    <w:rsid w:val="005132C5"/>
    <w:rsid w:val="00517C25"/>
    <w:rsid w:val="00557743"/>
    <w:rsid w:val="00563097"/>
    <w:rsid w:val="00572EEF"/>
    <w:rsid w:val="005B0923"/>
    <w:rsid w:val="005B32F8"/>
    <w:rsid w:val="005D1D7E"/>
    <w:rsid w:val="006112C9"/>
    <w:rsid w:val="00623293"/>
    <w:rsid w:val="00623FC2"/>
    <w:rsid w:val="006359F8"/>
    <w:rsid w:val="006B7053"/>
    <w:rsid w:val="006F333E"/>
    <w:rsid w:val="007401FB"/>
    <w:rsid w:val="007B03C6"/>
    <w:rsid w:val="00804697"/>
    <w:rsid w:val="008046F7"/>
    <w:rsid w:val="00816A93"/>
    <w:rsid w:val="00836036"/>
    <w:rsid w:val="008626D9"/>
    <w:rsid w:val="0086458A"/>
    <w:rsid w:val="008A1C77"/>
    <w:rsid w:val="008C2FD3"/>
    <w:rsid w:val="00921FCA"/>
    <w:rsid w:val="0095197D"/>
    <w:rsid w:val="009F44A6"/>
    <w:rsid w:val="00A0173C"/>
    <w:rsid w:val="00A46B9B"/>
    <w:rsid w:val="00A505A4"/>
    <w:rsid w:val="00A73FEE"/>
    <w:rsid w:val="00A814A8"/>
    <w:rsid w:val="00A8512B"/>
    <w:rsid w:val="00AA707A"/>
    <w:rsid w:val="00AB1807"/>
    <w:rsid w:val="00AC7F4A"/>
    <w:rsid w:val="00B0092C"/>
    <w:rsid w:val="00B32B1D"/>
    <w:rsid w:val="00B7005E"/>
    <w:rsid w:val="00B86EAB"/>
    <w:rsid w:val="00BB0755"/>
    <w:rsid w:val="00C57BCE"/>
    <w:rsid w:val="00CA2951"/>
    <w:rsid w:val="00CE0A53"/>
    <w:rsid w:val="00CE4B1A"/>
    <w:rsid w:val="00D222FB"/>
    <w:rsid w:val="00E249A9"/>
    <w:rsid w:val="00E67DC6"/>
    <w:rsid w:val="00EB13B1"/>
    <w:rsid w:val="00EF2867"/>
    <w:rsid w:val="00FD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9D0"/>
  </w:style>
  <w:style w:type="paragraph" w:styleId="Heading1">
    <w:name w:val="heading 1"/>
    <w:basedOn w:val="Normal"/>
    <w:next w:val="Normal"/>
    <w:link w:val="Heading1Char"/>
    <w:uiPriority w:val="9"/>
    <w:qFormat/>
    <w:rsid w:val="00804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A1C7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FE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26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26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26D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04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rsid w:val="00CE4B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5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rc.com/files/Functional_Model_V5_Final_2009Dec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9276A-8FC7-44C9-8E56-8304B654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streetes</dc:creator>
  <cp:keywords/>
  <dc:description/>
  <cp:lastModifiedBy>SMonzon</cp:lastModifiedBy>
  <cp:revision>3</cp:revision>
  <dcterms:created xsi:type="dcterms:W3CDTF">2010-07-20T00:31:00Z</dcterms:created>
  <dcterms:modified xsi:type="dcterms:W3CDTF">2010-07-20T00:32:00Z</dcterms:modified>
</cp:coreProperties>
</file>